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"/>
        <w:gridCol w:w="828"/>
        <w:gridCol w:w="1260"/>
        <w:gridCol w:w="540"/>
        <w:gridCol w:w="2340"/>
        <w:gridCol w:w="4388"/>
      </w:tblGrid>
      <w:tr w:rsidR="00BC1AF8" w:rsidTr="00271FC3">
        <w:trPr>
          <w:gridBefore w:val="1"/>
          <w:wBefore w:w="72" w:type="dxa"/>
          <w:cantSplit/>
          <w:trHeight w:val="1606"/>
        </w:trPr>
        <w:tc>
          <w:tcPr>
            <w:tcW w:w="9356" w:type="dxa"/>
            <w:gridSpan w:val="5"/>
          </w:tcPr>
          <w:p w:rsidR="00BC1AF8" w:rsidRPr="009509DC" w:rsidRDefault="00AE7B87" w:rsidP="008D564C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C3ECFC" wp14:editId="356769CC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12700" t="12065" r="6350" b="698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1AF8" w:rsidRDefault="00BC1AF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C3EC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Bj76Xv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BC1AF8" w:rsidRDefault="00BC1AF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528050" wp14:editId="071168AA">
                  <wp:extent cx="5867400" cy="952500"/>
                  <wp:effectExtent l="0" t="0" r="0" b="0"/>
                  <wp:docPr id="1" name="Рисунок 1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1FC3" w:rsidTr="00271FC3">
        <w:trPr>
          <w:cantSplit/>
          <w:trHeight w:val="125"/>
        </w:trPr>
        <w:tc>
          <w:tcPr>
            <w:tcW w:w="5040" w:type="dxa"/>
            <w:gridSpan w:val="5"/>
          </w:tcPr>
          <w:p w:rsidR="00271FC3" w:rsidRDefault="00271FC3" w:rsidP="00E46EA3"/>
        </w:tc>
        <w:tc>
          <w:tcPr>
            <w:tcW w:w="4388" w:type="dxa"/>
            <w:vMerge w:val="restart"/>
          </w:tcPr>
          <w:p w:rsidR="00096CD1" w:rsidRDefault="00096CD1" w:rsidP="00E46EA3"/>
        </w:tc>
      </w:tr>
      <w:tr w:rsidR="00271FC3" w:rsidTr="00271FC3">
        <w:trPr>
          <w:cantSplit/>
          <w:trHeight w:val="307"/>
        </w:trPr>
        <w:tc>
          <w:tcPr>
            <w:tcW w:w="2160" w:type="dxa"/>
            <w:gridSpan w:val="3"/>
          </w:tcPr>
          <w:p w:rsidR="00271FC3" w:rsidRDefault="00271FC3" w:rsidP="00E46EA3">
            <w:pPr>
              <w:ind w:left="-108"/>
            </w:pPr>
            <w:r>
              <w:t xml:space="preserve"> </w:t>
            </w:r>
          </w:p>
        </w:tc>
        <w:tc>
          <w:tcPr>
            <w:tcW w:w="540" w:type="dxa"/>
          </w:tcPr>
          <w:p w:rsidR="00271FC3" w:rsidRDefault="00271FC3" w:rsidP="00E46EA3">
            <w:pPr>
              <w:ind w:left="-108"/>
            </w:pPr>
          </w:p>
        </w:tc>
        <w:tc>
          <w:tcPr>
            <w:tcW w:w="2340" w:type="dxa"/>
          </w:tcPr>
          <w:p w:rsidR="00271FC3" w:rsidRDefault="00271FC3" w:rsidP="00E46EA3">
            <w:pPr>
              <w:ind w:left="-108"/>
            </w:pPr>
          </w:p>
        </w:tc>
        <w:tc>
          <w:tcPr>
            <w:tcW w:w="4388" w:type="dxa"/>
            <w:vMerge/>
          </w:tcPr>
          <w:p w:rsidR="00271FC3" w:rsidRDefault="00271FC3" w:rsidP="00E46EA3">
            <w:pPr>
              <w:jc w:val="center"/>
            </w:pPr>
          </w:p>
        </w:tc>
      </w:tr>
      <w:tr w:rsidR="00271FC3" w:rsidTr="00271FC3">
        <w:trPr>
          <w:cantSplit/>
          <w:trHeight w:val="348"/>
        </w:trPr>
        <w:tc>
          <w:tcPr>
            <w:tcW w:w="900" w:type="dxa"/>
            <w:gridSpan w:val="2"/>
          </w:tcPr>
          <w:p w:rsidR="00271FC3" w:rsidRDefault="00271FC3" w:rsidP="00E46EA3">
            <w:pPr>
              <w:ind w:left="-108"/>
            </w:pPr>
          </w:p>
        </w:tc>
        <w:tc>
          <w:tcPr>
            <w:tcW w:w="1260" w:type="dxa"/>
          </w:tcPr>
          <w:p w:rsidR="00271FC3" w:rsidRDefault="00271FC3" w:rsidP="00E46EA3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271FC3" w:rsidRDefault="00271FC3" w:rsidP="00E46EA3">
            <w:pPr>
              <w:ind w:left="-108"/>
            </w:pPr>
          </w:p>
        </w:tc>
        <w:tc>
          <w:tcPr>
            <w:tcW w:w="2340" w:type="dxa"/>
          </w:tcPr>
          <w:p w:rsidR="00271FC3" w:rsidRDefault="00271FC3" w:rsidP="00E46EA3">
            <w:pPr>
              <w:ind w:left="-108"/>
              <w:rPr>
                <w:sz w:val="22"/>
              </w:rPr>
            </w:pPr>
          </w:p>
        </w:tc>
        <w:tc>
          <w:tcPr>
            <w:tcW w:w="4388" w:type="dxa"/>
            <w:vMerge/>
          </w:tcPr>
          <w:p w:rsidR="00271FC3" w:rsidRDefault="00271FC3" w:rsidP="00E46EA3">
            <w:pPr>
              <w:jc w:val="center"/>
            </w:pPr>
          </w:p>
        </w:tc>
      </w:tr>
    </w:tbl>
    <w:p w:rsidR="00271FC3" w:rsidRDefault="00BA0B0A" w:rsidP="00271FC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4422" wp14:editId="19AB91E3">
                <wp:simplePos x="0" y="0"/>
                <wp:positionH relativeFrom="column">
                  <wp:posOffset>238125</wp:posOffset>
                </wp:positionH>
                <wp:positionV relativeFrom="paragraph">
                  <wp:posOffset>156845</wp:posOffset>
                </wp:positionV>
                <wp:extent cx="2735580" cy="563880"/>
                <wp:effectExtent l="0" t="0" r="7620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1FC3" w:rsidRPr="00722F7F" w:rsidRDefault="00D11333" w:rsidP="00271FC3">
                            <w:r>
                              <w:t>Обоснование НМЦД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D4422" id="Прямоугольник 4" o:spid="_x0000_s1027" style="position:absolute;margin-left:18.75pt;margin-top:12.35pt;width:215.4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" stroked="f">
                <v:textbox>
                  <w:txbxContent>
                    <w:p w:rsidR="00271FC3" w:rsidRPr="00722F7F" w:rsidRDefault="00D11333" w:rsidP="00271FC3">
                      <w:r>
                        <w:t>Обоснование НМЦД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75C9F" wp14:editId="0DB9018D">
                <wp:simplePos x="0" y="0"/>
                <wp:positionH relativeFrom="column">
                  <wp:posOffset>-695324</wp:posOffset>
                </wp:positionH>
                <wp:positionV relativeFrom="paragraph">
                  <wp:posOffset>159385</wp:posOffset>
                </wp:positionV>
                <wp:extent cx="819150" cy="6477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FC3" w:rsidRDefault="00271FC3" w:rsidP="00271F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75C9F" id="Прямоугольник 3" o:spid="_x0000_s1028" style="position:absolute;margin-left:-54.75pt;margin-top:12.55pt;width:64.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">
                <v:textbox>
                  <w:txbxContent>
                    <w:p w:rsidR="00271FC3" w:rsidRDefault="00271FC3" w:rsidP="00271FC3"/>
                  </w:txbxContent>
                </v:textbox>
              </v:rect>
            </w:pict>
          </mc:Fallback>
        </mc:AlternateContent>
      </w:r>
    </w:p>
    <w:p w:rsidR="00271FC3" w:rsidRDefault="00271FC3" w:rsidP="00271FC3"/>
    <w:p w:rsidR="00271FC3" w:rsidRDefault="00BA0B0A" w:rsidP="00271FC3">
      <w:r>
        <w:t>З</w:t>
      </w:r>
    </w:p>
    <w:p w:rsidR="00271FC3" w:rsidRDefault="00271FC3" w:rsidP="00271FC3"/>
    <w:p w:rsidR="00BA0B0A" w:rsidRDefault="00BA0B0A" w:rsidP="00271FC3">
      <w:pPr>
        <w:jc w:val="center"/>
      </w:pPr>
    </w:p>
    <w:p w:rsidR="00D11333" w:rsidRDefault="00D11333" w:rsidP="00271FC3">
      <w:pPr>
        <w:jc w:val="center"/>
      </w:pPr>
    </w:p>
    <w:p w:rsidR="00D11333" w:rsidRDefault="00D11333" w:rsidP="00271FC3">
      <w:pPr>
        <w:jc w:val="center"/>
      </w:pPr>
    </w:p>
    <w:p w:rsidR="00D11333" w:rsidRDefault="00D11333" w:rsidP="00271FC3">
      <w:pPr>
        <w:jc w:val="center"/>
      </w:pPr>
    </w:p>
    <w:p w:rsidR="00D11333" w:rsidRDefault="00D11333" w:rsidP="00D11333">
      <w:pPr>
        <w:jc w:val="both"/>
      </w:pPr>
      <w:r>
        <w:t xml:space="preserve">          </w:t>
      </w:r>
      <w:r>
        <w:t xml:space="preserve">Формирование </w:t>
      </w:r>
      <w:r w:rsidR="00CC7B35">
        <w:t>НМЦД произведено</w:t>
      </w:r>
      <w:r>
        <w:t xml:space="preserve"> </w:t>
      </w:r>
      <w:r>
        <w:t>на основании метода анализа аналогичных цен</w:t>
      </w:r>
    </w:p>
    <w:p w:rsidR="00D11333" w:rsidRDefault="00D11333" w:rsidP="00D11333">
      <w:pPr>
        <w:jc w:val="both"/>
      </w:pPr>
      <w:r>
        <w:t>Заказчика</w:t>
      </w:r>
      <w:r>
        <w:t xml:space="preserve"> в соответствии с п.2 Приложения 4 </w:t>
      </w:r>
      <w:r w:rsidRPr="00D11333">
        <w:t>СТП 001.019.041-2022</w:t>
      </w:r>
      <w:r>
        <w:t xml:space="preserve"> «</w:t>
      </w:r>
      <w:r w:rsidRPr="00D11333">
        <w:t>Положени</w:t>
      </w:r>
      <w:r>
        <w:t>я</w:t>
      </w:r>
      <w:r w:rsidRPr="00D11333">
        <w:t xml:space="preserve"> о закупке товаров, работ, услуг</w:t>
      </w:r>
      <w:r>
        <w:t xml:space="preserve"> для нужд Открытого Акционерного общества</w:t>
      </w:r>
      <w:r w:rsidR="007F57BC">
        <w:t xml:space="preserve"> «Иркутская</w:t>
      </w:r>
      <w:r>
        <w:t xml:space="preserve"> </w:t>
      </w:r>
      <w:r w:rsidR="007F57BC">
        <w:t>электросетевая компания» (ОАО «ИЭСК»)</w:t>
      </w:r>
      <w:r>
        <w:t>»</w:t>
      </w:r>
      <w:r>
        <w:t>.</w:t>
      </w:r>
      <w:r>
        <w:t xml:space="preserve"> Данный</w:t>
      </w:r>
      <w:r>
        <w:t xml:space="preserve"> метод является приоритетным.</w:t>
      </w:r>
    </w:p>
    <w:p w:rsidR="00D11333" w:rsidRDefault="00D11333" w:rsidP="00D11333">
      <w:pPr>
        <w:jc w:val="both"/>
      </w:pPr>
      <w:r>
        <w:t xml:space="preserve">Основными </w:t>
      </w:r>
      <w:r w:rsidR="007F57BC">
        <w:t>информационными источниками</w:t>
      </w:r>
      <w:r>
        <w:t xml:space="preserve"> являются дей</w:t>
      </w:r>
      <w:r>
        <w:t>ствующие и завершенные договоры, заключенные в р</w:t>
      </w:r>
      <w:r w:rsidR="007F57BC">
        <w:t>езультате состязательных (конку</w:t>
      </w:r>
      <w:r>
        <w:t>рентных) закупок товаров, работ, услуг, планируемых к закупке. В расчет принимаются</w:t>
      </w:r>
      <w:r w:rsidR="00CC7B35">
        <w:t xml:space="preserve"> </w:t>
      </w:r>
      <w:r>
        <w:t>данные по результатам закупок товаров, работ, услуг, о</w:t>
      </w:r>
      <w:r w:rsidR="007F57BC">
        <w:t>рганизованных: Заказчиком само</w:t>
      </w:r>
      <w:r>
        <w:t>стоятельно; агентом (организатором), в компетенции к</w:t>
      </w:r>
      <w:r w:rsidR="007F57BC">
        <w:t>оторого входит организация заку</w:t>
      </w:r>
      <w:r>
        <w:t>пок для нужд Заказчика.</w:t>
      </w:r>
    </w:p>
    <w:p w:rsidR="00D11333" w:rsidRDefault="007F57BC" w:rsidP="00D11333">
      <w:pPr>
        <w:jc w:val="both"/>
      </w:pPr>
      <w:r>
        <w:t xml:space="preserve">           </w:t>
      </w:r>
      <w:r w:rsidR="00D11333">
        <w:t>В ходе формировании НМЦД применен дефлятор</w:t>
      </w:r>
      <w:r>
        <w:t xml:space="preserve"> 9%</w:t>
      </w:r>
      <w:r w:rsidR="00D11333">
        <w:t>:</w:t>
      </w:r>
    </w:p>
    <w:p w:rsidR="00D11333" w:rsidRDefault="00D11333" w:rsidP="00D11333">
      <w:pPr>
        <w:jc w:val="both"/>
      </w:pPr>
      <w:r>
        <w:t>НМЦД = (Ц*</w:t>
      </w:r>
      <w:proofErr w:type="spellStart"/>
      <w:r>
        <w:t>Iдеф</w:t>
      </w:r>
      <w:proofErr w:type="spellEnd"/>
      <w:r>
        <w:t>) *P</w:t>
      </w:r>
    </w:p>
    <w:p w:rsidR="00D11333" w:rsidRDefault="00D11333" w:rsidP="00D11333">
      <w:pPr>
        <w:jc w:val="both"/>
      </w:pPr>
      <w:r>
        <w:t>где:</w:t>
      </w:r>
    </w:p>
    <w:p w:rsidR="00D11333" w:rsidRDefault="00D11333" w:rsidP="00D11333">
      <w:pPr>
        <w:jc w:val="both"/>
      </w:pPr>
      <w:r>
        <w:t>Ц – цена прошлого периода</w:t>
      </w:r>
    </w:p>
    <w:p w:rsidR="00D11333" w:rsidRDefault="00D11333" w:rsidP="00D11333">
      <w:pPr>
        <w:jc w:val="both"/>
      </w:pPr>
      <w:proofErr w:type="spellStart"/>
      <w:r>
        <w:t>Iдеф</w:t>
      </w:r>
      <w:proofErr w:type="spellEnd"/>
      <w:r>
        <w:t xml:space="preserve"> – дефлятор;</w:t>
      </w:r>
    </w:p>
    <w:p w:rsidR="00D11333" w:rsidRDefault="00D11333" w:rsidP="00D11333">
      <w:pPr>
        <w:jc w:val="both"/>
      </w:pPr>
      <w:r>
        <w:t>P – переменный показатель (процент)*</w:t>
      </w:r>
    </w:p>
    <w:p w:rsidR="00D11333" w:rsidRDefault="00D11333" w:rsidP="00D11333">
      <w:pPr>
        <w:jc w:val="both"/>
      </w:pPr>
      <w:r>
        <w:t xml:space="preserve">* переменный показатель применятся в случае, </w:t>
      </w:r>
      <w:r w:rsidR="007F57BC">
        <w:t>если рыночная цена имеет значи</w:t>
      </w:r>
      <w:r>
        <w:t>тельные колебания, существенно превышающие урове</w:t>
      </w:r>
      <w:r w:rsidR="007F57BC">
        <w:t>нь установленного на текущий мо</w:t>
      </w:r>
      <w:r>
        <w:t>мент дефля</w:t>
      </w:r>
      <w:r w:rsidR="007F57BC">
        <w:t>тора.</w:t>
      </w:r>
    </w:p>
    <w:p w:rsidR="007F57BC" w:rsidRDefault="007F57BC" w:rsidP="00D11333">
      <w:pPr>
        <w:jc w:val="both"/>
      </w:pPr>
      <w:r>
        <w:t xml:space="preserve">          Таким образом НМЦД= </w:t>
      </w:r>
      <w:r w:rsidR="00CC7B35">
        <w:t>(222 761 020,26 руб.</w:t>
      </w:r>
      <w:r w:rsidR="00CC7B35" w:rsidRPr="00CC7B35">
        <w:t>*</w:t>
      </w:r>
      <w:r w:rsidR="00CC7B35">
        <w:t xml:space="preserve">9%) *1 и составляет </w:t>
      </w:r>
      <w:r w:rsidR="00CC7B35" w:rsidRPr="00CC7B35">
        <w:t>244</w:t>
      </w:r>
      <w:r w:rsidR="00CC7B35">
        <w:t> </w:t>
      </w:r>
      <w:r w:rsidR="00CC7B35" w:rsidRPr="00CC7B35">
        <w:t>792</w:t>
      </w:r>
      <w:r w:rsidR="00CC7B35">
        <w:t xml:space="preserve"> </w:t>
      </w:r>
      <w:r w:rsidR="00CC7B35" w:rsidRPr="00CC7B35">
        <w:t>329,96</w:t>
      </w:r>
      <w:r w:rsidR="00CC7B35">
        <w:t xml:space="preserve"> руб.</w:t>
      </w:r>
    </w:p>
    <w:p w:rsidR="00271FC3" w:rsidRDefault="00271FC3" w:rsidP="00271FC3">
      <w:pPr>
        <w:rPr>
          <w:b/>
          <w:bCs/>
          <w:sz w:val="18"/>
          <w:szCs w:val="18"/>
        </w:rPr>
      </w:pPr>
    </w:p>
    <w:p w:rsidR="00271FC3" w:rsidRDefault="00271FC3" w:rsidP="00271FC3">
      <w:pPr>
        <w:rPr>
          <w:b/>
          <w:bCs/>
          <w:sz w:val="18"/>
          <w:szCs w:val="18"/>
        </w:rPr>
      </w:pPr>
    </w:p>
    <w:p w:rsidR="00271FC3" w:rsidRDefault="00271FC3" w:rsidP="00271FC3">
      <w:pPr>
        <w:rPr>
          <w:b/>
          <w:bCs/>
          <w:sz w:val="18"/>
          <w:szCs w:val="18"/>
        </w:rPr>
      </w:pPr>
    </w:p>
    <w:p w:rsidR="00271FC3" w:rsidRPr="00CC7B35" w:rsidRDefault="00CC7B35" w:rsidP="00271FC3">
      <w:pPr>
        <w:rPr>
          <w:bCs/>
        </w:rPr>
      </w:pPr>
      <w:r w:rsidRPr="00CC7B35">
        <w:rPr>
          <w:bCs/>
        </w:rPr>
        <w:t xml:space="preserve">Заместитель Генерального директора ОАО «ИЭСК» по защите ресурсов </w:t>
      </w:r>
      <w:r>
        <w:rPr>
          <w:bCs/>
        </w:rPr>
        <w:t xml:space="preserve">           </w:t>
      </w:r>
      <w:r w:rsidRPr="00CC7B35">
        <w:rPr>
          <w:bCs/>
        </w:rPr>
        <w:t>Айзин А.В.</w:t>
      </w:r>
    </w:p>
    <w:p w:rsidR="00271FC3" w:rsidRPr="00CC7B35" w:rsidRDefault="00271FC3" w:rsidP="00271FC3">
      <w:pPr>
        <w:rPr>
          <w:bCs/>
        </w:rPr>
      </w:pPr>
    </w:p>
    <w:p w:rsidR="00271FC3" w:rsidRDefault="00271FC3" w:rsidP="00271FC3"/>
    <w:p w:rsidR="00271FC3" w:rsidRDefault="00271FC3" w:rsidP="00271FC3"/>
    <w:p w:rsidR="00271FC3" w:rsidRDefault="00271FC3" w:rsidP="00271FC3"/>
    <w:p w:rsidR="00271FC3" w:rsidRDefault="00271FC3" w:rsidP="00271FC3"/>
    <w:p w:rsidR="00271FC3" w:rsidRDefault="00271FC3" w:rsidP="00271FC3"/>
    <w:p w:rsidR="00271FC3" w:rsidRDefault="00271FC3" w:rsidP="00271FC3"/>
    <w:p w:rsidR="001007A5" w:rsidRDefault="001007A5" w:rsidP="00271FC3"/>
    <w:p w:rsidR="00271FC3" w:rsidRPr="00C24882" w:rsidRDefault="00271FC3" w:rsidP="00271FC3"/>
    <w:p w:rsidR="00271FC3" w:rsidRDefault="00271FC3" w:rsidP="00271FC3"/>
    <w:p w:rsidR="00271FC3" w:rsidRDefault="00271FC3" w:rsidP="00271FC3"/>
    <w:p w:rsidR="00271FC3" w:rsidRDefault="00271FC3" w:rsidP="00271FC3"/>
    <w:p w:rsidR="00DE2C8E" w:rsidRDefault="00DE2C8E" w:rsidP="00271FC3"/>
    <w:p w:rsidR="00271FC3" w:rsidRDefault="00271FC3" w:rsidP="00271FC3"/>
    <w:p w:rsidR="00CC7B35" w:rsidRPr="00CC7B35" w:rsidRDefault="00CC7B35" w:rsidP="00CC7B35">
      <w:pPr>
        <w:rPr>
          <w:sz w:val="18"/>
          <w:szCs w:val="18"/>
        </w:rPr>
      </w:pPr>
      <w:r w:rsidRPr="00CC7B35">
        <w:rPr>
          <w:sz w:val="18"/>
          <w:szCs w:val="18"/>
        </w:rPr>
        <w:t>Исп. О.О. Ефремов +7 (3952) 792 - 489</w:t>
      </w:r>
      <w:bookmarkStart w:id="0" w:name="_GoBack"/>
      <w:bookmarkEnd w:id="0"/>
    </w:p>
    <w:sectPr w:rsidR="00CC7B35" w:rsidRPr="00CC7B35" w:rsidSect="00BA0B0A">
      <w:footerReference w:type="first" r:id="rId8"/>
      <w:pgSz w:w="11906" w:h="16838" w:code="9"/>
      <w:pgMar w:top="567" w:right="991" w:bottom="567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A89" w:rsidRDefault="006D3A89">
      <w:r>
        <w:separator/>
      </w:r>
    </w:p>
  </w:endnote>
  <w:endnote w:type="continuationSeparator" w:id="0">
    <w:p w:rsidR="006D3A89" w:rsidRDefault="006D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BB" w:rsidRPr="008B1ABB" w:rsidRDefault="00333B60">
    <w:pPr>
      <w:pStyle w:val="a5"/>
      <w:rPr>
        <w:sz w:val="20"/>
        <w:lang w:val="en-US"/>
      </w:rPr>
    </w:pPr>
    <w:r>
      <w:rPr>
        <w:noProof/>
      </w:rPr>
      <w:drawing>
        <wp:inline distT="0" distB="0" distL="0" distR="0" wp14:anchorId="0090CB75" wp14:editId="4DD9E57A">
          <wp:extent cx="5709800" cy="309102"/>
          <wp:effectExtent l="19050" t="0" r="520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исунок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9800" cy="309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A89" w:rsidRDefault="006D3A89">
      <w:r>
        <w:separator/>
      </w:r>
    </w:p>
  </w:footnote>
  <w:footnote w:type="continuationSeparator" w:id="0">
    <w:p w:rsidR="006D3A89" w:rsidRDefault="006D3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216C8"/>
    <w:multiLevelType w:val="hybridMultilevel"/>
    <w:tmpl w:val="8354B312"/>
    <w:lvl w:ilvl="0" w:tplc="353809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11"/>
    <w:rsid w:val="0002366E"/>
    <w:rsid w:val="00096CD1"/>
    <w:rsid w:val="000A2651"/>
    <w:rsid w:val="000A411C"/>
    <w:rsid w:val="000D0A00"/>
    <w:rsid w:val="001007A5"/>
    <w:rsid w:val="00102EE0"/>
    <w:rsid w:val="0013142F"/>
    <w:rsid w:val="00147F32"/>
    <w:rsid w:val="001C33AB"/>
    <w:rsid w:val="00246576"/>
    <w:rsid w:val="00271FC3"/>
    <w:rsid w:val="002E173C"/>
    <w:rsid w:val="00300FD7"/>
    <w:rsid w:val="00333B60"/>
    <w:rsid w:val="003E06C7"/>
    <w:rsid w:val="00412DC5"/>
    <w:rsid w:val="004C1F93"/>
    <w:rsid w:val="00511131"/>
    <w:rsid w:val="00546C22"/>
    <w:rsid w:val="00553DAA"/>
    <w:rsid w:val="005739C3"/>
    <w:rsid w:val="00574584"/>
    <w:rsid w:val="00594D48"/>
    <w:rsid w:val="005B4676"/>
    <w:rsid w:val="005E1868"/>
    <w:rsid w:val="0061356D"/>
    <w:rsid w:val="00616284"/>
    <w:rsid w:val="00624BE4"/>
    <w:rsid w:val="00651A59"/>
    <w:rsid w:val="006D3A89"/>
    <w:rsid w:val="006F7012"/>
    <w:rsid w:val="007928FB"/>
    <w:rsid w:val="00794062"/>
    <w:rsid w:val="007A2728"/>
    <w:rsid w:val="007F57BC"/>
    <w:rsid w:val="00822864"/>
    <w:rsid w:val="0083646D"/>
    <w:rsid w:val="00841D4E"/>
    <w:rsid w:val="00893EBC"/>
    <w:rsid w:val="008B1ABB"/>
    <w:rsid w:val="008C7046"/>
    <w:rsid w:val="008D120F"/>
    <w:rsid w:val="008D564C"/>
    <w:rsid w:val="008F7905"/>
    <w:rsid w:val="00980108"/>
    <w:rsid w:val="0098370E"/>
    <w:rsid w:val="00AC0110"/>
    <w:rsid w:val="00AC1040"/>
    <w:rsid w:val="00AE7B87"/>
    <w:rsid w:val="00BA0B0A"/>
    <w:rsid w:val="00BA325B"/>
    <w:rsid w:val="00BC1AF8"/>
    <w:rsid w:val="00BD4B73"/>
    <w:rsid w:val="00BE6506"/>
    <w:rsid w:val="00C37B21"/>
    <w:rsid w:val="00CA0D7C"/>
    <w:rsid w:val="00CC7B35"/>
    <w:rsid w:val="00D00373"/>
    <w:rsid w:val="00D11333"/>
    <w:rsid w:val="00D31800"/>
    <w:rsid w:val="00D4236B"/>
    <w:rsid w:val="00D60277"/>
    <w:rsid w:val="00DE2C8E"/>
    <w:rsid w:val="00DE3935"/>
    <w:rsid w:val="00E26AC1"/>
    <w:rsid w:val="00E33A11"/>
    <w:rsid w:val="00E82023"/>
    <w:rsid w:val="00EA162D"/>
    <w:rsid w:val="00EF03DD"/>
    <w:rsid w:val="00F2640A"/>
    <w:rsid w:val="00F41D16"/>
    <w:rsid w:val="00F712D7"/>
    <w:rsid w:val="00FD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195BE"/>
  <w15:docId w15:val="{193B726B-78A8-4FE1-86BF-B2EDFEDE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8B1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B1AB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3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vkov\Downloads\&#1064;&#1072;&#1073;&#1083;&#1086;&#1085;%20&#1089;&#1083;&#1091;&#1078;&#1077;&#1073;&#1085;&#1086;&#1081;%20&#1079;&#1072;&#1087;&#1080;&#1089;&#1082;&#1080;%20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служебной записки 2016.dotx</Template>
  <TotalTime>2</TotalTime>
  <Pages>1</Pages>
  <Words>157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служебной записки2008</vt:lpstr>
    </vt:vector>
  </TitlesOfParts>
  <Company>ОАО "Иркутскэнерго"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служебной записки2008</dc:title>
  <dc:subject/>
  <dc:creator>Shovkov</dc:creator>
  <cp:keywords/>
  <dc:description/>
  <cp:lastModifiedBy>Ефремов Олег Олегович</cp:lastModifiedBy>
  <cp:revision>3</cp:revision>
  <cp:lastPrinted>2018-10-08T08:17:00Z</cp:lastPrinted>
  <dcterms:created xsi:type="dcterms:W3CDTF">2022-11-14T08:11:00Z</dcterms:created>
  <dcterms:modified xsi:type="dcterms:W3CDTF">2022-11-14T08:12:00Z</dcterms:modified>
</cp:coreProperties>
</file>